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przetwarzaniem danych osobowych i 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B94B63" w:rsidRPr="00B94B63">
        <w:rPr>
          <w:rFonts w:ascii="Times New Roman" w:hAnsi="Times New Roman"/>
        </w:rPr>
        <w:t>Poradni Psychologiczno-Pedagogicznej w Bełżycach</w:t>
      </w:r>
      <w:r w:rsidR="00D13310" w:rsidRPr="00B94B63">
        <w:rPr>
          <w:rFonts w:ascii="Times New Roman" w:hAnsi="Times New Roman"/>
          <w:lang w:eastAsia="pl-PL"/>
        </w:rPr>
        <w:t xml:space="preserve"> </w:t>
      </w:r>
      <w:r w:rsidR="00E64FF2" w:rsidRPr="00B94B63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4B4F48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DF358C">
        <w:rPr>
          <w:rFonts w:ascii="Times New Roman" w:hAnsi="Times New Roman"/>
          <w:lang w:eastAsia="pl-PL"/>
        </w:rPr>
        <w:t>19 marca 2021</w:t>
      </w:r>
      <w:bookmarkStart w:id="0" w:name="_GoBack"/>
      <w:bookmarkEnd w:id="0"/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B94B63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B94B63" w:rsidRPr="00B94B63">
        <w:rPr>
          <w:b/>
          <w:sz w:val="22"/>
          <w:szCs w:val="22"/>
        </w:rPr>
        <w:t>Poradni Psychologiczno-Pedagogicznej w Bełżycach</w:t>
      </w:r>
      <w:r w:rsidR="00D13310" w:rsidRPr="00B94B63">
        <w:rPr>
          <w:b/>
        </w:rPr>
        <w:t xml:space="preserve"> </w:t>
      </w:r>
      <w:r w:rsidRPr="00B94B63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jeżeli wyrazili Państwo zgodę </w:t>
      </w:r>
      <w:r w:rsidR="00CD2415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3F6C8A"/>
    <w:rsid w:val="004B4F48"/>
    <w:rsid w:val="00525DC6"/>
    <w:rsid w:val="0068425F"/>
    <w:rsid w:val="008067DE"/>
    <w:rsid w:val="008B5A14"/>
    <w:rsid w:val="00B66CCF"/>
    <w:rsid w:val="00B67D99"/>
    <w:rsid w:val="00B94B63"/>
    <w:rsid w:val="00CD2415"/>
    <w:rsid w:val="00D13310"/>
    <w:rsid w:val="00DF358C"/>
    <w:rsid w:val="00E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3</cp:revision>
  <dcterms:created xsi:type="dcterms:W3CDTF">2021-02-17T09:57:00Z</dcterms:created>
  <dcterms:modified xsi:type="dcterms:W3CDTF">2021-03-18T13:28:00Z</dcterms:modified>
</cp:coreProperties>
</file>