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68081" w14:textId="77777777" w:rsidR="00E1626C" w:rsidRPr="00E1626C" w:rsidRDefault="00E1626C" w:rsidP="00E1626C">
      <w:r w:rsidRPr="00E1626C">
        <w:t>Identyfikator postępowania</w:t>
      </w:r>
    </w:p>
    <w:p w14:paraId="2691E3F1" w14:textId="744E1532" w:rsidR="00E1626C" w:rsidRDefault="00D81047">
      <w:r>
        <w:t>812097ed-b700-4fe3-8cc3-8e72283af724</w:t>
      </w:r>
    </w:p>
    <w:sectPr w:rsidR="00E16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6C"/>
    <w:rsid w:val="00D81047"/>
    <w:rsid w:val="00E1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530CE"/>
  <w15:chartTrackingRefBased/>
  <w15:docId w15:val="{5BC2FE95-3F78-4D8B-9215-5F996A7E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spwl spwl</dc:creator>
  <cp:keywords/>
  <dc:description/>
  <cp:lastModifiedBy>Elżbieta Pyz</cp:lastModifiedBy>
  <cp:revision>2</cp:revision>
  <dcterms:created xsi:type="dcterms:W3CDTF">2022-08-31T12:25:00Z</dcterms:created>
  <dcterms:modified xsi:type="dcterms:W3CDTF">2022-08-31T12:25:00Z</dcterms:modified>
</cp:coreProperties>
</file>